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EDCA2C" w14:textId="77777777" w:rsidR="00F960BE" w:rsidRDefault="00F960BE" w:rsidP="00F960BE">
      <w:pPr>
        <w:pStyle w:val="Child"/>
      </w:pPr>
      <w:bookmarkStart w:id="0" w:name="_GoBack"/>
      <w:bookmarkEnd w:id="0"/>
      <w:r>
        <w:t>Sick Leave Buyout – Reporting Only Agency Blank Sick Leave Buyout Form</w:t>
      </w:r>
    </w:p>
    <w:p w14:paraId="0D71A958" w14:textId="77777777" w:rsidR="00F960BE" w:rsidRPr="00F960BE" w:rsidRDefault="00F960BE" w:rsidP="00F960BE"/>
    <w:p w14:paraId="5C7A40A7" w14:textId="77777777" w:rsidR="00F960BE" w:rsidRPr="00782163" w:rsidRDefault="00F960BE" w:rsidP="00F960BE">
      <w:pPr>
        <w:spacing w:after="0" w:line="240" w:lineRule="auto"/>
        <w:rPr>
          <w:highlight w:val="yellow"/>
        </w:rPr>
      </w:pPr>
      <w:r w:rsidRPr="00782163">
        <w:rPr>
          <w:highlight w:val="yellow"/>
        </w:rPr>
        <w:t>Agency Name</w:t>
      </w:r>
      <w:r w:rsidRPr="00F960BE">
        <w:tab/>
      </w:r>
      <w:r w:rsidRPr="00F960BE">
        <w:tab/>
      </w:r>
      <w:r w:rsidRPr="00F960BE">
        <w:tab/>
      </w:r>
      <w:r w:rsidRPr="00F960BE">
        <w:tab/>
      </w:r>
      <w:r w:rsidRPr="00F960BE">
        <w:tab/>
      </w:r>
      <w:r w:rsidRPr="00F960BE">
        <w:tab/>
      </w:r>
      <w:r w:rsidRPr="00F960BE">
        <w:tab/>
      </w:r>
      <w:r w:rsidRPr="00F960BE">
        <w:tab/>
        <w:t xml:space="preserve">   Personnel Number: </w:t>
      </w:r>
      <w:r>
        <w:rPr>
          <w:highlight w:val="yellow"/>
        </w:rPr>
        <w:t>XXXXXXXX</w:t>
      </w:r>
    </w:p>
    <w:p w14:paraId="590F1C89" w14:textId="77777777" w:rsidR="00F960BE" w:rsidRPr="00782163" w:rsidRDefault="00F960BE" w:rsidP="00F960BE">
      <w:pPr>
        <w:spacing w:after="0" w:line="240" w:lineRule="auto"/>
        <w:rPr>
          <w:highlight w:val="yellow"/>
        </w:rPr>
      </w:pPr>
      <w:r w:rsidRPr="00782163">
        <w:rPr>
          <w:highlight w:val="yellow"/>
        </w:rPr>
        <w:t>Agency Address</w:t>
      </w:r>
      <w:r>
        <w:rPr>
          <w:highlight w:val="yellow"/>
        </w:rPr>
        <w:tab/>
      </w:r>
      <w:r w:rsidRPr="00F960BE">
        <w:tab/>
      </w:r>
      <w:r w:rsidRPr="00F960BE">
        <w:tab/>
      </w:r>
      <w:r w:rsidRPr="00F960BE">
        <w:tab/>
      </w:r>
      <w:r w:rsidRPr="00F960BE">
        <w:tab/>
      </w:r>
      <w:r w:rsidRPr="00F960BE">
        <w:tab/>
      </w:r>
      <w:r w:rsidRPr="00F960BE">
        <w:tab/>
      </w:r>
      <w:r w:rsidRPr="00F960BE">
        <w:tab/>
      </w:r>
      <w:r w:rsidRPr="00F960BE">
        <w:tab/>
        <w:t xml:space="preserve">    Personnel Area: </w:t>
      </w:r>
      <w:r>
        <w:rPr>
          <w:highlight w:val="yellow"/>
        </w:rPr>
        <w:t>XXXX</w:t>
      </w:r>
    </w:p>
    <w:p w14:paraId="33C693C1" w14:textId="77777777" w:rsidR="00F960BE" w:rsidRDefault="00F960BE" w:rsidP="00F960BE">
      <w:pPr>
        <w:spacing w:after="0" w:line="240" w:lineRule="auto"/>
        <w:rPr>
          <w:highlight w:val="yellow"/>
        </w:rPr>
      </w:pPr>
      <w:r w:rsidRPr="00782163">
        <w:rPr>
          <w:highlight w:val="yellow"/>
        </w:rPr>
        <w:t>Agency Address</w:t>
      </w:r>
    </w:p>
    <w:p w14:paraId="641F20BD" w14:textId="77777777" w:rsidR="00F960BE" w:rsidRPr="00782163" w:rsidRDefault="00F960BE" w:rsidP="00F960BE">
      <w:pPr>
        <w:spacing w:after="0" w:line="240" w:lineRule="auto"/>
        <w:rPr>
          <w:highlight w:val="yellow"/>
        </w:rPr>
      </w:pPr>
    </w:p>
    <w:p w14:paraId="1937D365" w14:textId="77777777" w:rsidR="00F960BE" w:rsidRPr="00782163" w:rsidRDefault="00F960BE" w:rsidP="00F960BE">
      <w:pPr>
        <w:spacing w:after="0" w:line="240" w:lineRule="auto"/>
        <w:rPr>
          <w:highlight w:val="yellow"/>
        </w:rPr>
      </w:pPr>
      <w:r w:rsidRPr="00782163">
        <w:rPr>
          <w:highlight w:val="yellow"/>
        </w:rPr>
        <w:t>Employee Name</w:t>
      </w:r>
    </w:p>
    <w:p w14:paraId="0DB59047" w14:textId="77777777" w:rsidR="00F960BE" w:rsidRPr="00782163" w:rsidRDefault="00F960BE" w:rsidP="00F960BE">
      <w:pPr>
        <w:spacing w:after="0" w:line="240" w:lineRule="auto"/>
        <w:rPr>
          <w:highlight w:val="yellow"/>
        </w:rPr>
      </w:pPr>
      <w:r w:rsidRPr="00782163">
        <w:rPr>
          <w:highlight w:val="yellow"/>
        </w:rPr>
        <w:t>Employee Address</w:t>
      </w:r>
    </w:p>
    <w:p w14:paraId="096CAB52" w14:textId="77777777" w:rsidR="00F960BE" w:rsidRPr="00A02DE7" w:rsidRDefault="00F960BE" w:rsidP="00F960BE">
      <w:pPr>
        <w:spacing w:after="0" w:line="240" w:lineRule="auto"/>
      </w:pPr>
      <w:r w:rsidRPr="00782163">
        <w:rPr>
          <w:highlight w:val="yellow"/>
        </w:rPr>
        <w:t>Employee Address</w:t>
      </w:r>
    </w:p>
    <w:p w14:paraId="28F50CC2" w14:textId="77777777" w:rsidR="00F960BE" w:rsidRDefault="00F960BE" w:rsidP="00F960BE">
      <w:pPr>
        <w:spacing w:after="0" w:line="240" w:lineRule="auto"/>
      </w:pPr>
    </w:p>
    <w:p w14:paraId="5BF72925" w14:textId="77777777" w:rsidR="00F960BE" w:rsidRPr="00A02DE7" w:rsidRDefault="00F960BE" w:rsidP="00F960BE">
      <w:pPr>
        <w:spacing w:after="0" w:line="240" w:lineRule="auto"/>
      </w:pPr>
      <w:r w:rsidRPr="00A02DE7">
        <w:t>Sick Leave Buy-out Option for Calendar Year 201</w:t>
      </w:r>
      <w:r w:rsidRPr="00A02DE7">
        <w:rPr>
          <w:highlight w:val="yellow"/>
        </w:rPr>
        <w:t>X</w:t>
      </w:r>
    </w:p>
    <w:p w14:paraId="33F252E6" w14:textId="77777777" w:rsidR="00F960BE" w:rsidRDefault="00F960BE" w:rsidP="00F960BE">
      <w:pPr>
        <w:spacing w:after="0" w:line="240" w:lineRule="auto"/>
      </w:pPr>
    </w:p>
    <w:p w14:paraId="72630EF4" w14:textId="77777777" w:rsidR="00F960BE" w:rsidRDefault="00F960BE" w:rsidP="00F960BE">
      <w:pPr>
        <w:spacing w:after="0" w:line="240" w:lineRule="auto"/>
      </w:pPr>
      <w:r w:rsidRPr="00A02DE7">
        <w:t>You are eligible to receive payment for twenty-five percent (25%) of any unused sick leave earned this year in excess of 480 hours.</w:t>
      </w:r>
    </w:p>
    <w:p w14:paraId="5D4198D4" w14:textId="77777777" w:rsidR="00F960BE" w:rsidRPr="00A02DE7" w:rsidRDefault="00F960BE" w:rsidP="00F960BE">
      <w:pPr>
        <w:spacing w:after="0" w:line="240" w:lineRule="auto"/>
      </w:pPr>
    </w:p>
    <w:p w14:paraId="3890F653" w14:textId="77777777" w:rsidR="00F960BE" w:rsidRPr="00A02DE7" w:rsidRDefault="00F960BE" w:rsidP="00F960BE">
      <w:r w:rsidRPr="00A02DE7">
        <w:t>If you elect to participate in the Sick Leave Buy-out option:</w:t>
      </w:r>
    </w:p>
    <w:p w14:paraId="2C46AAEA" w14:textId="77777777" w:rsidR="00F960BE" w:rsidRPr="00A02DE7" w:rsidRDefault="00F960BE" w:rsidP="00F960BE">
      <w:pPr>
        <w:pStyle w:val="ListParagraph"/>
        <w:numPr>
          <w:ilvl w:val="0"/>
          <w:numId w:val="1"/>
        </w:numPr>
      </w:pPr>
      <w:r w:rsidRPr="00A02DE7">
        <w:t>You will receive payment for twenty-five percent (25%) of your eligible hours; however, your sic</w:t>
      </w:r>
      <w:r>
        <w:t xml:space="preserve">k leave balance will be reduced </w:t>
      </w:r>
      <w:r w:rsidRPr="00A02DE7">
        <w:t xml:space="preserve">by the entire eligible Sick Leave Buy-out </w:t>
      </w:r>
      <w:proofErr w:type="gramStart"/>
      <w:r w:rsidRPr="00A02DE7">
        <w:t>hours</w:t>
      </w:r>
      <w:proofErr w:type="gramEnd"/>
      <w:r w:rsidRPr="00A02DE7">
        <w:t xml:space="preserve"> amount.</w:t>
      </w:r>
    </w:p>
    <w:p w14:paraId="2E17A7E7" w14:textId="77777777" w:rsidR="00F960BE" w:rsidRPr="00A02DE7" w:rsidRDefault="00F960BE" w:rsidP="00F960BE">
      <w:pPr>
        <w:pStyle w:val="ListParagraph"/>
        <w:numPr>
          <w:ilvl w:val="0"/>
          <w:numId w:val="1"/>
        </w:numPr>
      </w:pPr>
      <w:proofErr w:type="gramStart"/>
      <w:r w:rsidRPr="00A02DE7">
        <w:t>No retirement contribution deduction</w:t>
      </w:r>
      <w:proofErr w:type="gramEnd"/>
      <w:r w:rsidRPr="00A02DE7">
        <w:t xml:space="preserve"> will be taken from the Sick Leave Buy-out payment.</w:t>
      </w:r>
    </w:p>
    <w:p w14:paraId="5C911B0A" w14:textId="77777777" w:rsidR="00F960BE" w:rsidRDefault="00F960BE" w:rsidP="00F960BE">
      <w:r w:rsidRPr="00A02DE7">
        <w:t xml:space="preserve">Following is the formula for </w:t>
      </w:r>
      <w:r>
        <w:t>calculating your Sick Leave Buy</w:t>
      </w:r>
      <w:r w:rsidRPr="00A02DE7">
        <w:t xml:space="preserve">out amount, as well as your adjusted Sick Leave Hours Ending Balance should you decide to participate. All hours below are for calendar year </w:t>
      </w:r>
      <w:r>
        <w:t>201</w:t>
      </w:r>
      <w:r w:rsidRPr="00782163">
        <w:rPr>
          <w:highlight w:val="yellow"/>
        </w:rPr>
        <w:t>X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"/>
        <w:gridCol w:w="6570"/>
        <w:gridCol w:w="2335"/>
      </w:tblGrid>
      <w:tr w:rsidR="00F960BE" w14:paraId="56571613" w14:textId="77777777" w:rsidTr="001517EA">
        <w:trPr>
          <w:trHeight w:val="432"/>
        </w:trPr>
        <w:tc>
          <w:tcPr>
            <w:tcW w:w="445" w:type="dxa"/>
          </w:tcPr>
          <w:p w14:paraId="45C72B78" w14:textId="77777777" w:rsidR="00F960BE" w:rsidRDefault="00F960BE" w:rsidP="001517EA">
            <w:r>
              <w:t>1</w:t>
            </w:r>
          </w:p>
        </w:tc>
        <w:tc>
          <w:tcPr>
            <w:tcW w:w="6570" w:type="dxa"/>
          </w:tcPr>
          <w:p w14:paraId="04DB7676" w14:textId="77777777" w:rsidR="00F960BE" w:rsidRDefault="00F960BE" w:rsidP="001517EA">
            <w:r>
              <w:t>Sick Leave Hours Ending Balance</w:t>
            </w:r>
          </w:p>
        </w:tc>
        <w:tc>
          <w:tcPr>
            <w:tcW w:w="2335" w:type="dxa"/>
          </w:tcPr>
          <w:p w14:paraId="725C3480" w14:textId="77777777" w:rsidR="00F960BE" w:rsidRDefault="00F960BE" w:rsidP="001517EA"/>
        </w:tc>
      </w:tr>
      <w:tr w:rsidR="00F960BE" w14:paraId="60B6DB41" w14:textId="77777777" w:rsidTr="001517EA">
        <w:trPr>
          <w:trHeight w:val="432"/>
        </w:trPr>
        <w:tc>
          <w:tcPr>
            <w:tcW w:w="445" w:type="dxa"/>
          </w:tcPr>
          <w:p w14:paraId="65F6AF3E" w14:textId="77777777" w:rsidR="00F960BE" w:rsidRDefault="00F960BE" w:rsidP="001517EA">
            <w:r>
              <w:t>2</w:t>
            </w:r>
          </w:p>
        </w:tc>
        <w:tc>
          <w:tcPr>
            <w:tcW w:w="6570" w:type="dxa"/>
          </w:tcPr>
          <w:p w14:paraId="43ADBD48" w14:textId="77777777" w:rsidR="00F960BE" w:rsidRDefault="00F960BE" w:rsidP="001517EA">
            <w:r>
              <w:t>Less Minimum Sick Leave Hours Balance</w:t>
            </w:r>
          </w:p>
        </w:tc>
        <w:tc>
          <w:tcPr>
            <w:tcW w:w="2335" w:type="dxa"/>
          </w:tcPr>
          <w:p w14:paraId="7B43523D" w14:textId="77777777" w:rsidR="00F960BE" w:rsidRDefault="00F960BE" w:rsidP="001517EA"/>
        </w:tc>
      </w:tr>
      <w:tr w:rsidR="00F960BE" w14:paraId="477DCC88" w14:textId="77777777" w:rsidTr="001517EA">
        <w:trPr>
          <w:trHeight w:val="432"/>
        </w:trPr>
        <w:tc>
          <w:tcPr>
            <w:tcW w:w="445" w:type="dxa"/>
          </w:tcPr>
          <w:p w14:paraId="6206386F" w14:textId="77777777" w:rsidR="00F960BE" w:rsidRDefault="00F960BE" w:rsidP="001517EA">
            <w:r>
              <w:t>3</w:t>
            </w:r>
          </w:p>
        </w:tc>
        <w:tc>
          <w:tcPr>
            <w:tcW w:w="6570" w:type="dxa"/>
          </w:tcPr>
          <w:p w14:paraId="23AFE2C7" w14:textId="77777777" w:rsidR="00F960BE" w:rsidRDefault="00F960BE" w:rsidP="001517EA">
            <w:r>
              <w:t>Sick Leave Excess Hours (Line 1 minus Line 2)</w:t>
            </w:r>
          </w:p>
        </w:tc>
        <w:tc>
          <w:tcPr>
            <w:tcW w:w="2335" w:type="dxa"/>
          </w:tcPr>
          <w:p w14:paraId="2D9BA7B6" w14:textId="77777777" w:rsidR="00F960BE" w:rsidRDefault="00F960BE" w:rsidP="001517EA"/>
        </w:tc>
      </w:tr>
      <w:tr w:rsidR="00F960BE" w14:paraId="77013E77" w14:textId="77777777" w:rsidTr="001517EA">
        <w:trPr>
          <w:trHeight w:val="432"/>
        </w:trPr>
        <w:tc>
          <w:tcPr>
            <w:tcW w:w="445" w:type="dxa"/>
          </w:tcPr>
          <w:p w14:paraId="401C47F6" w14:textId="77777777" w:rsidR="00F960BE" w:rsidRDefault="00F960BE" w:rsidP="001517EA">
            <w:r>
              <w:t>4</w:t>
            </w:r>
          </w:p>
        </w:tc>
        <w:tc>
          <w:tcPr>
            <w:tcW w:w="6570" w:type="dxa"/>
          </w:tcPr>
          <w:p w14:paraId="180177F2" w14:textId="77777777" w:rsidR="00F960BE" w:rsidRDefault="00F960BE" w:rsidP="001517EA">
            <w:r>
              <w:t>Sick Leave Hours Earned</w:t>
            </w:r>
          </w:p>
        </w:tc>
        <w:tc>
          <w:tcPr>
            <w:tcW w:w="2335" w:type="dxa"/>
          </w:tcPr>
          <w:p w14:paraId="0B632EA6" w14:textId="77777777" w:rsidR="00F960BE" w:rsidRDefault="00F960BE" w:rsidP="001517EA"/>
        </w:tc>
      </w:tr>
      <w:tr w:rsidR="00F960BE" w14:paraId="2F786427" w14:textId="77777777" w:rsidTr="001517EA">
        <w:trPr>
          <w:trHeight w:val="432"/>
        </w:trPr>
        <w:tc>
          <w:tcPr>
            <w:tcW w:w="445" w:type="dxa"/>
          </w:tcPr>
          <w:p w14:paraId="05C642DC" w14:textId="77777777" w:rsidR="00F960BE" w:rsidRDefault="00F960BE" w:rsidP="001517EA">
            <w:r>
              <w:t>5</w:t>
            </w:r>
          </w:p>
        </w:tc>
        <w:tc>
          <w:tcPr>
            <w:tcW w:w="6570" w:type="dxa"/>
          </w:tcPr>
          <w:p w14:paraId="21FFAD7E" w14:textId="77777777" w:rsidR="00F960BE" w:rsidRDefault="00F960BE" w:rsidP="001517EA">
            <w:r>
              <w:t>Less Sick Leave Hours Used</w:t>
            </w:r>
          </w:p>
        </w:tc>
        <w:tc>
          <w:tcPr>
            <w:tcW w:w="2335" w:type="dxa"/>
          </w:tcPr>
          <w:p w14:paraId="68AF7DC2" w14:textId="77777777" w:rsidR="00F960BE" w:rsidRDefault="00F960BE" w:rsidP="001517EA"/>
        </w:tc>
      </w:tr>
      <w:tr w:rsidR="00F960BE" w14:paraId="56EC2009" w14:textId="77777777" w:rsidTr="001517EA">
        <w:trPr>
          <w:trHeight w:val="432"/>
        </w:trPr>
        <w:tc>
          <w:tcPr>
            <w:tcW w:w="445" w:type="dxa"/>
          </w:tcPr>
          <w:p w14:paraId="38A6FC7E" w14:textId="77777777" w:rsidR="00F960BE" w:rsidRDefault="00F960BE" w:rsidP="001517EA">
            <w:r>
              <w:t>6</w:t>
            </w:r>
          </w:p>
        </w:tc>
        <w:tc>
          <w:tcPr>
            <w:tcW w:w="6570" w:type="dxa"/>
          </w:tcPr>
          <w:p w14:paraId="79313CD2" w14:textId="77777777" w:rsidR="00F960BE" w:rsidRDefault="00F960BE" w:rsidP="001517EA">
            <w:r>
              <w:t>Net Sick Leave Hours Accumulated (Line 4 minus Line 5)</w:t>
            </w:r>
          </w:p>
        </w:tc>
        <w:tc>
          <w:tcPr>
            <w:tcW w:w="2335" w:type="dxa"/>
          </w:tcPr>
          <w:p w14:paraId="70F73654" w14:textId="77777777" w:rsidR="00F960BE" w:rsidRDefault="00F960BE" w:rsidP="001517EA"/>
        </w:tc>
      </w:tr>
      <w:tr w:rsidR="00F960BE" w14:paraId="31457F47" w14:textId="77777777" w:rsidTr="001517EA">
        <w:trPr>
          <w:trHeight w:val="432"/>
        </w:trPr>
        <w:tc>
          <w:tcPr>
            <w:tcW w:w="445" w:type="dxa"/>
          </w:tcPr>
          <w:p w14:paraId="3B95EC49" w14:textId="77777777" w:rsidR="00F960BE" w:rsidRDefault="00F960BE" w:rsidP="001517EA">
            <w:r>
              <w:t>7</w:t>
            </w:r>
          </w:p>
        </w:tc>
        <w:tc>
          <w:tcPr>
            <w:tcW w:w="6570" w:type="dxa"/>
          </w:tcPr>
          <w:p w14:paraId="01967F65" w14:textId="77777777" w:rsidR="00F960BE" w:rsidRDefault="00F960BE" w:rsidP="001517EA">
            <w:r>
              <w:t>Eligible Sick Leave Buyout Hours: Sick Leave Excess (Line 3) or Net Sick Leave Hours Accumulated (Line 6), whichever is smaller</w:t>
            </w:r>
          </w:p>
        </w:tc>
        <w:tc>
          <w:tcPr>
            <w:tcW w:w="2335" w:type="dxa"/>
          </w:tcPr>
          <w:p w14:paraId="05A1F520" w14:textId="77777777" w:rsidR="00F960BE" w:rsidRDefault="00F960BE" w:rsidP="001517EA"/>
        </w:tc>
      </w:tr>
      <w:tr w:rsidR="00F960BE" w14:paraId="4551C730" w14:textId="77777777" w:rsidTr="001517EA">
        <w:trPr>
          <w:trHeight w:val="432"/>
        </w:trPr>
        <w:tc>
          <w:tcPr>
            <w:tcW w:w="445" w:type="dxa"/>
          </w:tcPr>
          <w:p w14:paraId="5230A409" w14:textId="77777777" w:rsidR="00F960BE" w:rsidRDefault="00F960BE" w:rsidP="001517EA">
            <w:r>
              <w:t>8</w:t>
            </w:r>
          </w:p>
        </w:tc>
        <w:tc>
          <w:tcPr>
            <w:tcW w:w="6570" w:type="dxa"/>
          </w:tcPr>
          <w:p w14:paraId="2F11D4A2" w14:textId="77777777" w:rsidR="00F960BE" w:rsidRDefault="00F960BE" w:rsidP="001517EA">
            <w:r>
              <w:t>Gross Sick Leave Buyout Amount: Eligible Sick Leave Hours (Line 7) x 0.25 x Employee Hourly Rate</w:t>
            </w:r>
          </w:p>
        </w:tc>
        <w:tc>
          <w:tcPr>
            <w:tcW w:w="2335" w:type="dxa"/>
          </w:tcPr>
          <w:p w14:paraId="5A172776" w14:textId="77777777" w:rsidR="00F960BE" w:rsidRDefault="00F960BE" w:rsidP="001517EA"/>
        </w:tc>
      </w:tr>
      <w:tr w:rsidR="00F960BE" w14:paraId="1BD37448" w14:textId="77777777" w:rsidTr="001517EA">
        <w:trPr>
          <w:trHeight w:val="432"/>
        </w:trPr>
        <w:tc>
          <w:tcPr>
            <w:tcW w:w="445" w:type="dxa"/>
          </w:tcPr>
          <w:p w14:paraId="6D5356CC" w14:textId="77777777" w:rsidR="00F960BE" w:rsidRDefault="00F960BE" w:rsidP="001517EA">
            <w:r>
              <w:t>9</w:t>
            </w:r>
          </w:p>
        </w:tc>
        <w:tc>
          <w:tcPr>
            <w:tcW w:w="6570" w:type="dxa"/>
          </w:tcPr>
          <w:p w14:paraId="3135D290" w14:textId="77777777" w:rsidR="00F960BE" w:rsidRDefault="00F960BE" w:rsidP="001517EA">
            <w:r>
              <w:t>Adjusted Sick Leave Hours Ending Balance (Line 1 minus Line 7)</w:t>
            </w:r>
          </w:p>
        </w:tc>
        <w:tc>
          <w:tcPr>
            <w:tcW w:w="2335" w:type="dxa"/>
          </w:tcPr>
          <w:p w14:paraId="78DB9AED" w14:textId="77777777" w:rsidR="00F960BE" w:rsidRDefault="00F960BE" w:rsidP="001517EA"/>
        </w:tc>
      </w:tr>
    </w:tbl>
    <w:p w14:paraId="1A209D24" w14:textId="77777777" w:rsidR="00F960BE" w:rsidRDefault="00F960BE" w:rsidP="00F960BE">
      <w:r>
        <w:t>If you choose to receive Sick Leave Buy-out payment as described and calculated above, please sign below and return to your agency’s Payroll Office by January 31, 201</w:t>
      </w:r>
      <w:r w:rsidRPr="00A02DE7">
        <w:rPr>
          <w:highlight w:val="yellow"/>
        </w:rPr>
        <w:t>X</w:t>
      </w:r>
      <w:r>
        <w:t>.</w:t>
      </w:r>
    </w:p>
    <w:p w14:paraId="70391D48" w14:textId="77777777" w:rsidR="00F960BE" w:rsidRPr="00F960BE" w:rsidRDefault="00F960BE" w:rsidP="00F960BE">
      <w:pPr>
        <w:rPr>
          <w:i/>
          <w:iCs/>
        </w:rPr>
      </w:pPr>
      <w:r w:rsidRPr="00F960BE">
        <w:rPr>
          <w:i/>
          <w:iCs/>
        </w:rPr>
        <w:t>Be sure to keep a copy for your files.</w:t>
      </w:r>
    </w:p>
    <w:p w14:paraId="5A253DA1" w14:textId="77777777" w:rsidR="00F960BE" w:rsidRDefault="00F960BE" w:rsidP="00F960BE"/>
    <w:p w14:paraId="61BA27AC" w14:textId="77777777" w:rsidR="00F960BE" w:rsidRDefault="00F960BE" w:rsidP="00F960BE">
      <w:r>
        <w:t>Signature__________________________________________ Date______________________________</w:t>
      </w:r>
    </w:p>
    <w:p w14:paraId="3D90D7B0" w14:textId="77777777" w:rsidR="00F842DB" w:rsidRDefault="00F960BE">
      <w:r>
        <w:t>No action is required if you choose not to receive Sick Leave Buy-out payment.</w:t>
      </w:r>
    </w:p>
    <w:sectPr w:rsidR="00F842DB" w:rsidSect="00F960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52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A47D5E" w14:textId="77777777" w:rsidR="00604A7E" w:rsidRDefault="00604A7E">
      <w:pPr>
        <w:spacing w:after="0" w:line="240" w:lineRule="auto"/>
      </w:pPr>
      <w:r>
        <w:separator/>
      </w:r>
    </w:p>
  </w:endnote>
  <w:endnote w:type="continuationSeparator" w:id="0">
    <w:p w14:paraId="64E7EA79" w14:textId="77777777" w:rsidR="00604A7E" w:rsidRDefault="00604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6E7CBB" w14:textId="77777777" w:rsidR="00E95EE2" w:rsidRDefault="00E95E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78416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84DC1" w14:textId="7487D479" w:rsidR="00A2566E" w:rsidRDefault="00F960B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5EE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899F5C" w14:textId="77777777" w:rsidR="00E95EE2" w:rsidRDefault="00E95E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45D53C" w14:textId="77777777" w:rsidR="00604A7E" w:rsidRDefault="00604A7E">
      <w:pPr>
        <w:spacing w:after="0" w:line="240" w:lineRule="auto"/>
      </w:pPr>
      <w:r>
        <w:separator/>
      </w:r>
    </w:p>
  </w:footnote>
  <w:footnote w:type="continuationSeparator" w:id="0">
    <w:p w14:paraId="7CE6C986" w14:textId="77777777" w:rsidR="00604A7E" w:rsidRDefault="00604A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DD4150" w14:textId="77777777" w:rsidR="00E95EE2" w:rsidRDefault="00E95E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55719F" w14:textId="77777777" w:rsidR="00E95EE2" w:rsidRDefault="00E95EE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1D468F" w14:textId="77777777" w:rsidR="00E95EE2" w:rsidRDefault="00E95E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E032C3"/>
    <w:multiLevelType w:val="hybridMultilevel"/>
    <w:tmpl w:val="85744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0BE"/>
    <w:rsid w:val="00604A7E"/>
    <w:rsid w:val="00C51067"/>
    <w:rsid w:val="00D27A14"/>
    <w:rsid w:val="00E87A47"/>
    <w:rsid w:val="00E95EE2"/>
    <w:rsid w:val="00EB091D"/>
    <w:rsid w:val="00F842DB"/>
    <w:rsid w:val="00F96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6A4BA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60BE"/>
    <w:rPr>
      <w:color w:val="808080" w:themeColor="background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ild">
    <w:name w:val="Child"/>
    <w:basedOn w:val="Normal"/>
    <w:next w:val="Normal"/>
    <w:autoRedefine/>
    <w:qFormat/>
    <w:rsid w:val="00F960BE"/>
    <w:pPr>
      <w:pageBreakBefore/>
    </w:pPr>
    <w:rPr>
      <w:b/>
      <w:color w:val="538135" w:themeColor="accent6" w:themeShade="BF"/>
    </w:rPr>
  </w:style>
  <w:style w:type="paragraph" w:styleId="Footer">
    <w:name w:val="footer"/>
    <w:basedOn w:val="Normal"/>
    <w:link w:val="FooterChar"/>
    <w:uiPriority w:val="99"/>
    <w:unhideWhenUsed/>
    <w:rsid w:val="00F960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60BE"/>
    <w:rPr>
      <w:color w:val="808080" w:themeColor="background1" w:themeShade="80"/>
    </w:rPr>
  </w:style>
  <w:style w:type="paragraph" w:styleId="ListParagraph">
    <w:name w:val="List Paragraph"/>
    <w:basedOn w:val="Normal"/>
    <w:uiPriority w:val="34"/>
    <w:qFormat/>
    <w:rsid w:val="00F960BE"/>
    <w:pPr>
      <w:ind w:left="720"/>
      <w:contextualSpacing/>
    </w:pPr>
  </w:style>
  <w:style w:type="table" w:styleId="TableGrid">
    <w:name w:val="Table Grid"/>
    <w:basedOn w:val="TableNormal"/>
    <w:uiPriority w:val="39"/>
    <w:rsid w:val="00F960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95E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5EE2"/>
    <w:rPr>
      <w:color w:val="808080" w:themeColor="background1" w:themeShade="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2018-12-01T19:45:00Z</dcterms:created>
  <dcterms:modified xsi:type="dcterms:W3CDTF">2018-12-01T19:45:00Z</dcterms:modified>
</cp:coreProperties>
</file>